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_GB2312" w:hAnsi="仿宋_GB2312" w:eastAsia="仿宋_GB2312" w:cs="仿宋_GB2312"/>
          <w:b w:val="0"/>
          <w:bCs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sz w:val="32"/>
          <w:szCs w:val="32"/>
          <w:highlight w:val="none"/>
          <w:shd w:val="clear" w:fill="FFFFFF"/>
          <w:lang w:val="en-US" w:eastAsia="zh-CN"/>
          <w14:textFill>
            <w14:solidFill>
              <w14:schemeClr w14:val="tx1"/>
            </w14:solidFill>
          </w14:textFill>
        </w:rPr>
        <w:t>附件1：</w:t>
      </w:r>
    </w:p>
    <w:p>
      <w:pPr>
        <w:jc w:val="center"/>
        <w:rPr>
          <w:rFonts w:hint="eastAsia" w:asciiTheme="majorEastAsia" w:hAnsiTheme="majorEastAsia" w:eastAsiaTheme="majorEastAsia" w:cstheme="majorEastAsia"/>
          <w:b/>
          <w:bCs/>
          <w:i w:val="0"/>
          <w:caps w:val="0"/>
          <w:color w:val="000000" w:themeColor="text1"/>
          <w:spacing w:val="0"/>
          <w:sz w:val="44"/>
          <w:szCs w:val="44"/>
          <w:highlight w:val="none"/>
          <w:shd w:val="clear" w:fill="FFFFFF"/>
          <w:lang w:val="en-US" w:eastAsia="zh-CN"/>
          <w14:textFill>
            <w14:solidFill>
              <w14:schemeClr w14:val="tx1"/>
            </w14:solidFill>
          </w14:textFill>
        </w:rPr>
      </w:pPr>
      <w:bookmarkStart w:id="0" w:name="_GoBack"/>
      <w:r>
        <w:rPr>
          <w:rFonts w:hint="eastAsia" w:asciiTheme="majorEastAsia" w:hAnsiTheme="majorEastAsia" w:eastAsiaTheme="majorEastAsia" w:cstheme="majorEastAsia"/>
          <w:b/>
          <w:bCs/>
          <w:i w:val="0"/>
          <w:caps w:val="0"/>
          <w:color w:val="000000" w:themeColor="text1"/>
          <w:spacing w:val="0"/>
          <w:sz w:val="44"/>
          <w:szCs w:val="44"/>
          <w:highlight w:val="none"/>
          <w:shd w:val="clear" w:fill="FFFFFF"/>
          <w:lang w:val="en-US" w:eastAsia="zh-CN"/>
          <w14:textFill>
            <w14:solidFill>
              <w14:schemeClr w14:val="tx1"/>
            </w14:solidFill>
          </w14:textFill>
        </w:rPr>
        <w:t>党委书记杨鲁西同志在学院疫情防控工作</w:t>
      </w:r>
    </w:p>
    <w:p>
      <w:pPr>
        <w:jc w:val="center"/>
        <w:rPr>
          <w:rFonts w:hint="eastAsia" w:asciiTheme="majorEastAsia" w:hAnsiTheme="majorEastAsia" w:eastAsiaTheme="majorEastAsia" w:cstheme="majorEastAsia"/>
          <w:b/>
          <w:bCs/>
          <w:i w:val="0"/>
          <w:caps w:val="0"/>
          <w:color w:val="000000" w:themeColor="text1"/>
          <w:spacing w:val="0"/>
          <w:sz w:val="44"/>
          <w:szCs w:val="44"/>
          <w:highlight w:val="none"/>
          <w:shd w:val="clear" w:fill="FFFFFF"/>
          <w:lang w:val="en-US" w:eastAsia="zh-CN"/>
          <w14:textFill>
            <w14:solidFill>
              <w14:schemeClr w14:val="tx1"/>
            </w14:solidFill>
          </w14:textFill>
        </w:rPr>
      </w:pPr>
      <w:r>
        <w:rPr>
          <w:rFonts w:hint="eastAsia" w:asciiTheme="majorEastAsia" w:hAnsiTheme="majorEastAsia" w:eastAsiaTheme="majorEastAsia" w:cstheme="majorEastAsia"/>
          <w:b/>
          <w:bCs/>
          <w:i w:val="0"/>
          <w:caps w:val="0"/>
          <w:color w:val="000000" w:themeColor="text1"/>
          <w:spacing w:val="0"/>
          <w:sz w:val="44"/>
          <w:szCs w:val="44"/>
          <w:highlight w:val="none"/>
          <w:shd w:val="clear" w:fill="FFFFFF"/>
          <w:lang w:val="en-US" w:eastAsia="zh-CN"/>
          <w14:textFill>
            <w14:solidFill>
              <w14:schemeClr w14:val="tx1"/>
            </w14:solidFill>
          </w14:textFill>
        </w:rPr>
        <w:t>部署会议上的讲话摘要</w:t>
      </w:r>
    </w:p>
    <w:bookmarkEnd w:id="0"/>
    <w:p>
      <w:pPr>
        <w:ind w:firstLine="883" w:firstLineChars="200"/>
        <w:jc w:val="center"/>
        <w:rPr>
          <w:rFonts w:hint="eastAsia" w:asciiTheme="majorEastAsia" w:hAnsiTheme="majorEastAsia" w:eastAsiaTheme="majorEastAsia" w:cstheme="majorEastAsia"/>
          <w:b/>
          <w:bCs/>
          <w:i w:val="0"/>
          <w:caps w:val="0"/>
          <w:color w:val="000000" w:themeColor="text1"/>
          <w:spacing w:val="0"/>
          <w:sz w:val="44"/>
          <w:szCs w:val="44"/>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刚才刘院长对学院疫情防控具体工作进行安排部署，杨院长传达了全省教育系统新型冠状病毒感染的肺炎疫情防控工作专班电视电话会议精神并提出了具体要求，讲的很具体也很全面，请同志们认真贯彻落实。下面，我再讲三点意见：</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黑体" w:hAnsi="黑体" w:eastAsia="黑体" w:cs="黑体"/>
          <w:b/>
          <w:bCs/>
          <w:i w:val="0"/>
          <w:caps w:val="0"/>
          <w:color w:val="000000" w:themeColor="text1"/>
          <w:spacing w:val="0"/>
          <w:sz w:val="32"/>
          <w:szCs w:val="32"/>
          <w:highlight w:val="none"/>
          <w:shd w:val="clear" w:fill="FFFFFF"/>
          <w:lang w:val="en-US" w:eastAsia="zh-CN"/>
          <w14:textFill>
            <w14:solidFill>
              <w14:schemeClr w14:val="tx1"/>
            </w14:solidFill>
          </w14:textFill>
        </w:rPr>
        <w:t>一是全面贯彻会议精神，把各项工作落细落实。</w:t>
      </w: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当前，疫情防控正处于关键时期，同志们要要认真贯彻落实中央、省、市关于新型冠状病毒疫情防控工作的各项会议精神，按照Ｉ级响应进入战时状态，进一步坚定信心，做到科学防治、精准施策，把疫情防控工作作为当前的头等政治任务，要本着对师生健康高度负责的态度，切实把疫情防控工作抓紧、抓好、抓实，决不能麻痹大意、掉以轻心。要保持高度警惕，压实工作责任，树立打赢信心，采取更加周密精准、更加管用有效的措施，坚持以大概率思维应对小概率事件，切实抓好各项防控工作。各级党支部要发挥基层党组织政治引领作用和党员先锋模范作用，把基层党员发动起来，以疫情防控工作成效来检验和拓展“不忘初心，牢记使命”主题教育成果，构筑起学院疫情防控的人民防线。</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黑体" w:hAnsi="黑体" w:eastAsia="黑体" w:cs="黑体"/>
          <w:b/>
          <w:bCs/>
          <w:i w:val="0"/>
          <w:caps w:val="0"/>
          <w:color w:val="000000" w:themeColor="text1"/>
          <w:spacing w:val="0"/>
          <w:sz w:val="32"/>
          <w:szCs w:val="32"/>
          <w:highlight w:val="none"/>
          <w:shd w:val="clear" w:fill="FFFFFF"/>
          <w:lang w:val="en-US" w:eastAsia="zh-CN"/>
          <w14:textFill>
            <w14:solidFill>
              <w14:schemeClr w14:val="tx1"/>
            </w14:solidFill>
          </w14:textFill>
        </w:rPr>
        <w:t>二是要突出工作重点，明确工作重点和任务。</w:t>
      </w:r>
      <w:r>
        <w:rPr>
          <w:rFonts w:hint="eastAsia" w:ascii="仿宋_GB2312" w:hAnsi="仿宋_GB2312" w:eastAsia="仿宋_GB2312" w:cs="仿宋_GB2312"/>
          <w:b w:val="0"/>
          <w:i w:val="0"/>
          <w:caps w:val="0"/>
          <w:color w:val="000000" w:themeColor="text1"/>
          <w:spacing w:val="0"/>
          <w:sz w:val="32"/>
          <w:szCs w:val="32"/>
          <w:highlight w:val="none"/>
          <w:u w:val="none"/>
          <w:shd w:val="clear" w:fill="FFFFFF"/>
          <w:lang w:val="en-US" w:eastAsia="zh-CN"/>
          <w14:textFill>
            <w14:solidFill>
              <w14:schemeClr w14:val="tx1"/>
            </w14:solidFill>
          </w14:textFill>
        </w:rPr>
        <w:t>一是重点做实摸排工作。师生疫情</w:t>
      </w: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排查是重点、是基础，对排查工作要实行“网格化”管理，排查结果的真实性直接关系下一步疫情防控工作安排，所以排查工作要反复进行、全覆盖，按照</w:t>
      </w:r>
      <w:r>
        <w:rPr>
          <w:rFonts w:hint="eastAsia" w:ascii="仿宋_GB2312" w:hAnsi="仿宋_GB2312" w:eastAsia="仿宋_GB2312" w:cs="仿宋_GB2312"/>
          <w:b w:val="0"/>
          <w:i w:val="0"/>
          <w:caps w:val="0"/>
          <w:color w:val="000000" w:themeColor="text1"/>
          <w:spacing w:val="0"/>
          <w:sz w:val="32"/>
          <w:szCs w:val="32"/>
          <w:highlight w:val="none"/>
          <w:shd w:val="clear" w:fill="FFFFFF"/>
          <w:lang w:eastAsia="zh-CN"/>
          <w14:textFill>
            <w14:solidFill>
              <w14:schemeClr w14:val="tx1"/>
            </w14:solidFill>
          </w14:textFill>
        </w:rPr>
        <w:t>“谁摸排谁负责”的原则。</w:t>
      </w: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一定做到不留死角，不漏1人，不漏1项。人事处、教务处牵头要对学院全体教师包括合作办学教师、外聘教师进行逐一落实排查登记；学生处、团委牵头，各系具体负责要对全体学生包括合作办学学生、实习在外学生等进行逐一落实排查登记；后勤处、服务中心牵头要对进入学院的保洁、绿化、餐厅等后勤保障人员进行逐一落实排查登记；保卫处要对学院的保安人员落实排查登记，严控出入登记，禁止外来人员进入校园。排查要多渠道进行，排查结果一定要能相互印证，并要对每名师生讲清瞒报、漏报、不报者应负的法律责任。</w:t>
      </w:r>
      <w:r>
        <w:rPr>
          <w:rFonts w:hint="eastAsia" w:ascii="仿宋_GB2312" w:hAnsi="仿宋_GB2312" w:eastAsia="仿宋_GB2312" w:cs="仿宋_GB2312"/>
          <w:b w:val="0"/>
          <w:i w:val="0"/>
          <w:caps w:val="0"/>
          <w:color w:val="000000" w:themeColor="text1"/>
          <w:spacing w:val="0"/>
          <w:sz w:val="32"/>
          <w:szCs w:val="32"/>
          <w:highlight w:val="none"/>
          <w:u w:val="none"/>
          <w:shd w:val="clear" w:fill="FFFFFF"/>
          <w:lang w:val="en-US" w:eastAsia="zh-CN"/>
          <w14:textFill>
            <w14:solidFill>
              <w14:schemeClr w14:val="tx1"/>
            </w14:solidFill>
          </w14:textFill>
        </w:rPr>
        <w:t>二是学院各单位、各部门要</w:t>
      </w: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成立疫情防控工作专班，制定详细工作方案，方案要能操作，做到可检查、可考核、可追责。各单位的工作方案要将责任分包到人，细化到人，让每个教职工都知道自己干什么，进一步明确工作内容、工作要求、工作措施、工作责任和责任追究办法等，并切实做好开学前的疫情防控摸底排查和舆论宣传引导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黑体" w:hAnsi="黑体" w:eastAsia="黑体" w:cs="黑体"/>
          <w:b/>
          <w:bCs/>
          <w:i w:val="0"/>
          <w:caps w:val="0"/>
          <w:color w:val="000000" w:themeColor="text1"/>
          <w:spacing w:val="0"/>
          <w:sz w:val="32"/>
          <w:szCs w:val="32"/>
          <w:highlight w:val="none"/>
          <w:shd w:val="clear" w:fill="FFFFFF"/>
          <w:lang w:val="en-US" w:eastAsia="zh-CN"/>
          <w14:textFill>
            <w14:solidFill>
              <w14:schemeClr w14:val="tx1"/>
            </w14:solidFill>
          </w14:textFill>
        </w:rPr>
        <w:t>三是要明确责任，扛稳责任，打赢防疫阻击战</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w:t>
      </w:r>
      <w:r>
        <w:rPr>
          <w:rFonts w:hint="eastAsia" w:ascii="仿宋_GB2312" w:hAnsi="仿宋_GB2312" w:eastAsia="仿宋_GB2312" w:cs="仿宋_GB2312"/>
          <w:b w:val="0"/>
          <w:bCs w:val="0"/>
          <w:i w:val="0"/>
          <w:caps w:val="0"/>
          <w:color w:val="000000" w:themeColor="text1"/>
          <w:spacing w:val="0"/>
          <w:sz w:val="32"/>
          <w:szCs w:val="32"/>
          <w:highlight w:val="none"/>
          <w:shd w:val="clear" w:fill="FFFFFF"/>
          <w:lang w:val="en-US" w:eastAsia="zh-CN"/>
          <w14:textFill>
            <w14:solidFill>
              <w14:schemeClr w14:val="tx1"/>
            </w14:solidFill>
          </w14:textFill>
        </w:rPr>
        <w:t>每个党员干部要进一步提高政治站位，坚决贯彻落实习近平总书记重要指示精神，</w:t>
      </w: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认真贯彻执行上级决策，</w:t>
      </w:r>
      <w:r>
        <w:rPr>
          <w:rFonts w:hint="eastAsia" w:ascii="仿宋_GB2312" w:hAnsi="仿宋_GB2312" w:eastAsia="仿宋_GB2312" w:cs="仿宋_GB2312"/>
          <w:b w:val="0"/>
          <w:bCs w:val="0"/>
          <w:i w:val="0"/>
          <w:caps w:val="0"/>
          <w:color w:val="000000" w:themeColor="text1"/>
          <w:spacing w:val="0"/>
          <w:sz w:val="32"/>
          <w:szCs w:val="32"/>
          <w:highlight w:val="none"/>
          <w:shd w:val="clear" w:fill="FFFFFF"/>
          <w:lang w:val="en-US" w:eastAsia="zh-CN"/>
          <w14:textFill>
            <w14:solidFill>
              <w14:schemeClr w14:val="tx1"/>
            </w14:solidFill>
          </w14:textFill>
        </w:rPr>
        <w:t>全院上下要“一盘棋”，统筹安排，</w:t>
      </w:r>
      <w:r>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t>科学研判，建立健全有效的联防联控责任制。党委班子成员切实负起领导责任，各部门负责人要真正扛稳责任，同时，党委班子成员和各部门负责人也是主体责任承担者，一定要严格按照会议的要求，把各项工作做细落实，真正做到有令必行、有禁必止，彻底打赢这场疫情防控阻击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caps w:val="0"/>
          <w:color w:val="000000" w:themeColor="text1"/>
          <w:spacing w:val="0"/>
          <w:sz w:val="32"/>
          <w:szCs w:val="32"/>
          <w:highlight w:val="none"/>
          <w:shd w:val="clear" w:fill="FFFFFF"/>
          <w:lang w:val="en-US" w:eastAsia="zh-CN"/>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71685"/>
    <w:rsid w:val="08DA2F04"/>
    <w:rsid w:val="1D071685"/>
    <w:rsid w:val="54A41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2020-02-12T02:05:00Z</dcterms:created>
  <dc:creator>仁者见仁</dc:creator>
  <cp:lastModifiedBy>Administrator</cp:lastModifiedBy>
  <dcterms:modified xsi:type="dcterms:W3CDTF">2020-02-12T10:45:49Z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