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3D" w:rsidRPr="005A603D" w:rsidRDefault="005A603D" w:rsidP="005A603D">
      <w:pPr>
        <w:pStyle w:val="a3"/>
        <w:shd w:val="clear" w:color="auto" w:fill="FFFFFF"/>
        <w:spacing w:beforeLines="50" w:before="156" w:beforeAutospacing="0" w:afterLines="50" w:after="156" w:afterAutospacing="0" w:line="450" w:lineRule="atLeast"/>
        <w:jc w:val="center"/>
        <w:rPr>
          <w:rFonts w:ascii="方正小标宋简体" w:eastAsia="方正小标宋简体" w:hint="eastAsia"/>
          <w:color w:val="333333"/>
          <w:sz w:val="36"/>
          <w:szCs w:val="36"/>
        </w:rPr>
      </w:pPr>
      <w:r w:rsidRPr="005A603D">
        <w:rPr>
          <w:rFonts w:ascii="方正小标宋简体" w:eastAsia="方正小标宋简体" w:hint="eastAsia"/>
          <w:bCs/>
          <w:color w:val="333333"/>
          <w:sz w:val="36"/>
          <w:szCs w:val="36"/>
        </w:rPr>
        <w:t>高等学校预防与处理学术不端行为办法</w:t>
      </w:r>
    </w:p>
    <w:p w:rsidR="005A603D" w:rsidRDefault="005A603D" w:rsidP="005A603D">
      <w:pPr>
        <w:pStyle w:val="a3"/>
        <w:shd w:val="clear" w:color="auto" w:fill="FFFFFF"/>
        <w:spacing w:before="0" w:beforeAutospacing="0" w:after="0" w:afterAutospacing="0" w:line="450" w:lineRule="atLeast"/>
        <w:jc w:val="center"/>
        <w:rPr>
          <w:rFonts w:hint="eastAsia"/>
          <w:color w:val="333333"/>
        </w:rPr>
      </w:pPr>
      <w:r>
        <w:rPr>
          <w:rFonts w:hint="eastAsia"/>
          <w:b/>
          <w:bCs/>
          <w:color w:val="333333"/>
        </w:rPr>
        <w:t>第一章　总则</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第一条　为有效预防和严肃查处高等学</w:t>
      </w:r>
      <w:bookmarkStart w:id="0" w:name="_GoBack"/>
      <w:bookmarkEnd w:id="0"/>
      <w:r>
        <w:rPr>
          <w:rFonts w:hint="eastAsia"/>
          <w:color w:val="333333"/>
        </w:rPr>
        <w:t>校发生的学术不端行为，维护学术诚信，促进学术创新和发展，根据《中华人民共和国高等教育法》《中华人民共和国科学技术进步法》《中华人民共和国学位条例》等法律法规，制定本办法。</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第二条　本办法所称学术不端行为是指高等学校及其教学科研人员、管理人员和学生，在科学研究及相关活动中发生的违反公认的学术准则、违背学术诚信的行为。</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第三条　高等学校预防与处理学术不端行为应坚持预防为主、教育与惩戒结合的原则。</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第四条　教育部、国务院有关部门和省级教育部门负责制定高等学校学风建设的宏观政策，指导和监督高等学校学风建设工作，建立健全对所主管高等学校重大学术不端行为的处理机制，建立高校学术不端行为的通报与相关信息公开制度。</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第五条　高等学校是学术不端行为预防与处理的主体。高等学校应当建设集教育、预防、监督、惩治于一体的学术诚信体系，建立由主要负责人领导的学风建设工作机制，明确职责分工；依据本办法完善本校学术不端行为预防与处理的规则与程序。</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高等学校应当充分发挥学术委员会在学风建设方面的作用，支持和保障学术委员会依法履行职责，调查、认定学术不端行为。</w:t>
      </w:r>
    </w:p>
    <w:p w:rsidR="005A603D" w:rsidRDefault="005A603D" w:rsidP="005A603D">
      <w:pPr>
        <w:pStyle w:val="a3"/>
        <w:shd w:val="clear" w:color="auto" w:fill="FFFFFF"/>
        <w:spacing w:before="0" w:beforeAutospacing="0" w:after="0" w:afterAutospacing="0" w:line="450" w:lineRule="atLeast"/>
        <w:jc w:val="center"/>
        <w:rPr>
          <w:rFonts w:hint="eastAsia"/>
          <w:color w:val="333333"/>
        </w:rPr>
      </w:pPr>
      <w:r>
        <w:rPr>
          <w:rFonts w:hint="eastAsia"/>
          <w:b/>
          <w:bCs/>
          <w:color w:val="333333"/>
        </w:rPr>
        <w:t>第二章　教育与预防</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第六条　高等学校应当完善学术治理体系，建立科学公正的学术评价和学术发展制度，营造鼓励创新、宽容失败、不骄不躁、风清气正的学术环境。</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高等学校教学科研人员、管理人员、学生在科研活动中应当遵循实事求是的科学精神和严谨认真的治学态度，恪守学术诚信，遵循学术准则，尊重和保护他人知识产权等合法权益。</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第七条　高等学校应当将学术规范和学术诚信教育，作为教师培训和学生教育的必要内容，以多种形式开展教育、培训。</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教师对其指导的学生应当进行学术规范、学术诚信教育和指导，对学生公开发表论文、研究和撰写学位论文是否符合学术规范、学术诚信要求，进行必要的检查与审核。</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第八条　高等学校应当利用信息技术等手段，建立对学术成果、学位论文所涉及内容的知识产权查询制度，健全学术规范监督机制。</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第九条　高等学校应当建立健全科研管理制度，在合理期限内保存研究的原始数据和资料，保证科研档案和数据的真实性、完整性。</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高等学校应当完善科研项目评审、学术成果鉴定程序，结合学科特点，对非涉密的科研项目申报材料、学术成果的基本信息以适当方式进行公开。</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第十条　高等学校应当遵循学术研究规律，建立科学的学术水平考核评价标准、办法，引导教学科研人员和学生潜心研究，形成具有创新性、独创性的研究成果。</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第十一条　高等学校应当建立教学科研人员学术诚信记录，在年度考核、职称评定、岗位聘用、课题立项、人才计划、评优奖励中强化学术诚信考核。</w:t>
      </w:r>
    </w:p>
    <w:p w:rsidR="005A603D" w:rsidRDefault="005A603D" w:rsidP="005A603D">
      <w:pPr>
        <w:pStyle w:val="a3"/>
        <w:shd w:val="clear" w:color="auto" w:fill="FFFFFF"/>
        <w:spacing w:before="0" w:beforeAutospacing="0" w:after="0" w:afterAutospacing="0" w:line="450" w:lineRule="atLeast"/>
        <w:jc w:val="center"/>
        <w:rPr>
          <w:rFonts w:hint="eastAsia"/>
          <w:color w:val="333333"/>
        </w:rPr>
      </w:pPr>
      <w:r>
        <w:rPr>
          <w:rFonts w:hint="eastAsia"/>
          <w:b/>
          <w:bCs/>
          <w:color w:val="333333"/>
        </w:rPr>
        <w:t>第三章　受理与调查</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第十二条　高等学校应当明确具体部门，负责受理社会组织、个人对本校教学科研人员、管理人员及学生学术不端行为的举报；有条件的，可以设立专门岗位或者指定专人，负责学术诚信和不端行为举报相关事宜的咨询、受理、调查等工作。</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第十三条　对学术不端行为的举报，一般应当以书面方式实名提出，并符合下列条件：</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（一）有明确的举报对象；</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（二）有实施学术不端行为的事实；</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（三）有客观的证据材料或者查证线索。</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以匿名方式举报，但事实清楚、证据充分或者线索明确的，高等学校应当视情况予以受理。</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第十四条　高等学校对媒体公开报道、其他学术机构或者社会组织主动披露的涉及本校人员的学术不端行为，应当依据职权，主动进行调查处理。</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第十五条　高等学校受理机构认为举报材料符合条件的，应当及时作出受理决定，并通知举报人。不予受理的，应当书面说明理由。</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第十六条　学术不端行为举报受理后，应当交由学校学术委员会按照相关程序组织开展调查。</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学术委员会可委托有关专家就举报内容的合理性、调查的可能性等进行初步审查，并作出是否进入正式调查的决定。</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决定不进入正式调查的，应当告知举报人。举报人如有新的证据，可以提出异议。异议成立的，应当进入正式调查。</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第十七条　高等学校学术委员会决定进入正式调查的，应当通知被举报人。</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被调查行为涉及资助项目的，可以同时通知项目资助方。</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第十八条　高等学校学术委员会应当组成调查组，负责对被举报行为进行调查；但对事实清楚、证据确凿、情节简单的被举报行为，也可以采用简易调查程序，具体办法由学术委员会确定。</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调查组应当不少于３人，必要时应当包括学校纪检、监察机构指派的工作人员，可以邀请同行专家参与调查或者以咨询等方式提供学术判断。</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被调查行为涉及资助项目的，可以邀请项目资助方委派相关专业人员参与调查组。</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第十九条　调查组的组成人员与举报人或者被举报人有合作研究、亲属或者导师学生等直接利害关系的，应当回避。</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第二十条　调查可通过查询资料、现场查看、实验检验、询问证人、询问举报人和被举报人等方式进行。调查组认为有必要的，可以委托无利害关系的专家或者第三方专业机构就有关事项进行独立调查或者验证。</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第二十一条　调查组在调查过程中，应当认真听取被举报人的陈述、申辩，对有关事实、理由和证据进行核实；认为必要的，可以采取听证方式。</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第二十二条　有关单位和个人应当为调查组开展工作提供必要的便利和协助。</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举报人、被举报人、证人及其他有关人员应当如实回答询问，配合调查，提供相关证据材料，不得隐瞒或者提供虚假信息。</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第二十三条　调查过程中，出现知识产权等争议引发的法律纠纷的，且该争议可能影响行为定性的，应当中止调查，待争议解决后重启调查。</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第二十四条　调查组应当在查清事实的基础上形成调查报告。调查报告应当包括学术不端行为责任人的确认、调查过程、事实认定及理由、调查结论等。</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学术不端行为由多人集体做出的，调查报告中应当区别各责任人在行为中所发挥的作用。</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第二十五条　接触举报材料和参与调查处理的人员，不得向无关人员透露举报人、被举报人个人信息及调查情况。</w:t>
      </w:r>
    </w:p>
    <w:p w:rsidR="005A603D" w:rsidRDefault="005A603D" w:rsidP="005A603D">
      <w:pPr>
        <w:pStyle w:val="a3"/>
        <w:shd w:val="clear" w:color="auto" w:fill="FFFFFF"/>
        <w:spacing w:before="0" w:beforeAutospacing="0" w:after="0" w:afterAutospacing="0" w:line="450" w:lineRule="atLeast"/>
        <w:jc w:val="center"/>
        <w:rPr>
          <w:rFonts w:hint="eastAsia"/>
          <w:color w:val="333333"/>
        </w:rPr>
      </w:pPr>
      <w:r>
        <w:rPr>
          <w:rFonts w:hint="eastAsia"/>
          <w:b/>
          <w:bCs/>
          <w:color w:val="333333"/>
        </w:rPr>
        <w:t>第四章　认定</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第二十六条　高等学校学术委员会应当对调查组提交的调查报告进行审查；必要的，应当听取调查组的汇报。</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学术委员会可以召开全体会议或者授权专门委员会对被调查行为是否构成学术不端行为以及行为的性质、情节等作出认定结论，并依职权作出处理或建议学校作出相应处理。</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第二十七条　经调查，确认被举报人在科学研究及相关活动中有下列行为之一的，应当认定为构成学术不端行为：</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（一）剽窃、抄袭、侵占他人学术成果；</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（二）篡改他人研究成果；</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（三）伪造科研数据、资料、文献、注释，或者捏造事实、编造虚假研究成果；</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（四）未参加研究或创作而在研究成果、学术论文上署名，未经他人许可而不当使用他人署名，虚构合作者共同署名，或者多人共同完成研究而在成果中未注明他人工作、贡献；</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（五）在申报课题、成果、奖励和职务评审评定、申请学位等过程中提供虚假学术信息；</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（六）买卖论文、由他人代写或者为他人代写论文；</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（七）其他根据高等学校或者有关学术组织、相关科研管理机构制定的规则，属于学术不端的行为。</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第二十八条　有学术不端行为且有下列情形之一的，应当认定为情节严重：</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（一）造成恶劣影响的；</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（二）存在利益输送或者利益交换的；</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（三）对举报人进行打击报复的；</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（四）有组织实施学术不端行为的；</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（五）多次实施学术不端行为的；</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（六）其他造成严重后果或者恶劣影响的。</w:t>
      </w:r>
    </w:p>
    <w:p w:rsidR="005A603D" w:rsidRDefault="005A603D" w:rsidP="005A603D">
      <w:pPr>
        <w:pStyle w:val="a3"/>
        <w:shd w:val="clear" w:color="auto" w:fill="FFFFFF"/>
        <w:spacing w:before="0" w:beforeAutospacing="0" w:after="0" w:afterAutospacing="0" w:line="450" w:lineRule="atLeast"/>
        <w:jc w:val="center"/>
        <w:rPr>
          <w:rFonts w:hint="eastAsia"/>
          <w:color w:val="333333"/>
        </w:rPr>
      </w:pPr>
      <w:r>
        <w:rPr>
          <w:rFonts w:hint="eastAsia"/>
          <w:b/>
          <w:bCs/>
          <w:color w:val="333333"/>
        </w:rPr>
        <w:t>第五章　处理</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第二十九条　高等学校应当根据学术委员会的认定结论和处理建议，结合行为性质和情节轻重，依职权和规定程序对学术不端行为责任人作出如下处理：</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（一）通报批评；</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（二）终止或者撤销相关的科研项目，并在一定期限内取消申请资格；</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（三）撤销学术奖励或者荣誉称号；</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（四）辞退或解聘；</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（五）法律、法规及规章规定的其他处理措施。</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同时，可以依照有关规定，给予警告、记过、降低岗位等级或者撤职、开除等处分。</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学术不端行为责任人获得有关部门、机构设立的科研项目、学术奖励或者荣誉称号等利益的，学校应当同时向有关主管部门提出处理建议。</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学生有学术不端行为的，还应当按照学生管理的相关规定，给予相应的学籍处分。</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学术不端行为与获得学位有直接关联的，由学位授予单位作暂缓授予学位、不授予学位或者依法撤销学位等处理。</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第三十条　高等学校对学术不端行为作出处理决定，应当制作处理决定书，载明以下内容：</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（一）责任人的基本情况；</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（二）经查证的学术不端行为事实；</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（三）处理意见和依据；</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（四）救济途径和期限；</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（五）其他必要内容。</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第三十一条　经调查认定，不构成学术不端行为的，根据被举报人申请，高等学校应当通过一定方式为其消除影响、恢复名誉等。</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调查处理过程中，发现举报人存在捏造事实、诬告陷害等行为的，应当认定为举报不实或者虚假举报，举报人应当承担相应责任。属于本单位人员的，高等学校应当按照有关规定给予处理；不属于本单位人员的，应通报其所在单位，并提出处理建议。</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第三十二条　参与举报受理、调查和处理的人员违反保密等规定，造成不良影响的，按照有关规定给予处分或其他处理。</w:t>
      </w:r>
    </w:p>
    <w:p w:rsidR="005A603D" w:rsidRDefault="005A603D" w:rsidP="005A603D">
      <w:pPr>
        <w:pStyle w:val="a3"/>
        <w:shd w:val="clear" w:color="auto" w:fill="FFFFFF"/>
        <w:spacing w:before="0" w:beforeAutospacing="0" w:after="0" w:afterAutospacing="0" w:line="450" w:lineRule="atLeast"/>
        <w:jc w:val="center"/>
        <w:rPr>
          <w:rFonts w:hint="eastAsia"/>
          <w:color w:val="333333"/>
        </w:rPr>
      </w:pPr>
      <w:r>
        <w:rPr>
          <w:rFonts w:hint="eastAsia"/>
          <w:b/>
          <w:bCs/>
          <w:color w:val="333333"/>
        </w:rPr>
        <w:t>第六章　复核</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第三十三条　举报人或者学术不端行为责任人对处理决定不服的，可以在收到处理决定之日起30日内，以书面形式向高等学校提出异议或者复核申请。</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异议和复核不影响处理决定的执行。</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第三十四条　高等学校收到异议或者复核申请后，应当交由学术委员会组织讨论，并于15日内作出是否受理的决定。</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决定受理的，学校或者学术委员会可以另行组织调查组或者委托第三方机构进行调查；决定不予受理的，应当书面通知当事人。</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第三十五条　当事人对复核决定不服，仍以同一事实和理由提出异议或者申请复核的，不予受理；向有关主管部门提出申诉的，按照相关规定执行。</w:t>
      </w:r>
    </w:p>
    <w:p w:rsidR="005A603D" w:rsidRDefault="005A603D" w:rsidP="005A603D">
      <w:pPr>
        <w:pStyle w:val="a3"/>
        <w:shd w:val="clear" w:color="auto" w:fill="FFFFFF"/>
        <w:spacing w:before="0" w:beforeAutospacing="0" w:after="0" w:afterAutospacing="0" w:line="450" w:lineRule="atLeast"/>
        <w:jc w:val="center"/>
        <w:rPr>
          <w:rFonts w:hint="eastAsia"/>
          <w:color w:val="333333"/>
        </w:rPr>
      </w:pPr>
      <w:r>
        <w:rPr>
          <w:rFonts w:hint="eastAsia"/>
          <w:b/>
          <w:bCs/>
          <w:color w:val="333333"/>
        </w:rPr>
        <w:t>第七章　监督</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第三十六条　高等学校应当按年度发布学风建设工作报告，并向社会公开，接受社会监督。</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第三十七条　高等学校处理学术不端行为推诿塞责、隐瞒包庇、查处不力的，主管部门可以直接组织或者委托相关机构查处。</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第三十八条　高等学校对本校发生的学术不端行为，未能及时查处并做出公正结论，造成恶劣影响的，主管部门应当追究相关领导的责任，并进行通报。</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lastRenderedPageBreak/>
        <w:t>高等学校为获得相关利益，有组织实施学术不端行为的，主管部门调查确认后，应当撤销高等学校由此获得的相关权利、项目以及其他利益，并追究学校主要负责人、直接负责人的责任。</w:t>
      </w:r>
    </w:p>
    <w:p w:rsidR="005A603D" w:rsidRDefault="005A603D" w:rsidP="005A603D">
      <w:pPr>
        <w:pStyle w:val="a3"/>
        <w:shd w:val="clear" w:color="auto" w:fill="FFFFFF"/>
        <w:spacing w:before="0" w:beforeAutospacing="0" w:after="0" w:afterAutospacing="0" w:line="450" w:lineRule="atLeast"/>
        <w:jc w:val="center"/>
        <w:rPr>
          <w:rFonts w:hint="eastAsia"/>
          <w:color w:val="333333"/>
        </w:rPr>
      </w:pPr>
      <w:r>
        <w:rPr>
          <w:rFonts w:hint="eastAsia"/>
          <w:b/>
          <w:bCs/>
          <w:color w:val="333333"/>
        </w:rPr>
        <w:t>第八章　附则</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第三十九条　高等学校应当根据本办法，结合学校实际和学科特点，制定本校学术不端行为查处规则及处理办法，明确各类学术不端行为的惩处标准。有关规则应当经学校学术委员会和教职工代表大会讨论通过。</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第四十条　高等学校主管部门对直接受理的学术不端案件，可自行组织调查组或者指定、委托高等学校、有关机构组织调查、认定。对学术不端行为责任人的处理，根据本办法及国家有关规定执行。</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教育系统所属科研机构及其他单位有关人员学术不端行为的调查与处理，可参照本办法执行。</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第四十一条　本办法自2016年9月1日起施行。</w:t>
      </w:r>
    </w:p>
    <w:p w:rsidR="005A603D" w:rsidRDefault="005A603D" w:rsidP="005A603D">
      <w:pPr>
        <w:pStyle w:val="a3"/>
        <w:shd w:val="clear" w:color="auto" w:fill="FFFFFF"/>
        <w:spacing w:before="225" w:beforeAutospacing="0" w:after="0" w:afterAutospacing="0" w:line="450" w:lineRule="atLeast"/>
        <w:ind w:firstLine="480"/>
        <w:rPr>
          <w:rFonts w:hint="eastAsia"/>
          <w:color w:val="333333"/>
        </w:rPr>
      </w:pPr>
      <w:r>
        <w:rPr>
          <w:rFonts w:hint="eastAsia"/>
          <w:color w:val="333333"/>
        </w:rPr>
        <w:t>教育部此前发布的有关规章、文件中的相关规定与本办法不一致的，以本办法为准。</w:t>
      </w:r>
    </w:p>
    <w:p w:rsidR="0017286A" w:rsidRDefault="0017286A"/>
    <w:sectPr w:rsidR="001728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03D"/>
    <w:rsid w:val="00015A74"/>
    <w:rsid w:val="000744E9"/>
    <w:rsid w:val="000C1E29"/>
    <w:rsid w:val="0017286A"/>
    <w:rsid w:val="0021659E"/>
    <w:rsid w:val="0025477E"/>
    <w:rsid w:val="00291A8B"/>
    <w:rsid w:val="00311F65"/>
    <w:rsid w:val="003B7388"/>
    <w:rsid w:val="003F35CE"/>
    <w:rsid w:val="00421B2F"/>
    <w:rsid w:val="004E0155"/>
    <w:rsid w:val="00530FDD"/>
    <w:rsid w:val="00550254"/>
    <w:rsid w:val="005A603D"/>
    <w:rsid w:val="005F2CFC"/>
    <w:rsid w:val="00673EB3"/>
    <w:rsid w:val="006C1807"/>
    <w:rsid w:val="006C42E6"/>
    <w:rsid w:val="00734FDA"/>
    <w:rsid w:val="007712F8"/>
    <w:rsid w:val="007B6958"/>
    <w:rsid w:val="008331A8"/>
    <w:rsid w:val="008334EF"/>
    <w:rsid w:val="00867195"/>
    <w:rsid w:val="008A6CD8"/>
    <w:rsid w:val="008F1A18"/>
    <w:rsid w:val="00A3769F"/>
    <w:rsid w:val="00A65333"/>
    <w:rsid w:val="00A72BEB"/>
    <w:rsid w:val="00B062B1"/>
    <w:rsid w:val="00BB6A87"/>
    <w:rsid w:val="00BE770C"/>
    <w:rsid w:val="00C174A0"/>
    <w:rsid w:val="00C83229"/>
    <w:rsid w:val="00D82460"/>
    <w:rsid w:val="00D97730"/>
    <w:rsid w:val="00DB182B"/>
    <w:rsid w:val="00DD664B"/>
    <w:rsid w:val="00E077A9"/>
    <w:rsid w:val="00E53D35"/>
    <w:rsid w:val="00EA3FEC"/>
    <w:rsid w:val="00EA65AF"/>
    <w:rsid w:val="00F73736"/>
    <w:rsid w:val="00F965B2"/>
    <w:rsid w:val="00FA27DF"/>
    <w:rsid w:val="00FC300B"/>
    <w:rsid w:val="00FD7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603D"/>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603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44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2214</Words>
  <Characters>2260</Characters>
  <Application>Microsoft Office Word</Application>
  <DocSecurity>0</DocSecurity>
  <Lines>188</Lines>
  <Paragraphs>149</Paragraphs>
  <ScaleCrop>false</ScaleCrop>
  <Company>SkyUN.Org</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孙俊良</dc:creator>
  <cp:lastModifiedBy>孙俊良</cp:lastModifiedBy>
  <cp:revision>1</cp:revision>
  <dcterms:created xsi:type="dcterms:W3CDTF">2016-11-28T03:46:00Z</dcterms:created>
  <dcterms:modified xsi:type="dcterms:W3CDTF">2016-11-28T03:47:00Z</dcterms:modified>
</cp:coreProperties>
</file>